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73A" w:rsidRPr="000D773A" w:rsidRDefault="000D773A" w:rsidP="000D773A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Введение</w:t>
      </w:r>
    </w:p>
    <w:p w:rsidR="000D773A" w:rsidRPr="000D773A" w:rsidRDefault="000D773A" w:rsidP="000D77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Программой предмета «Котельные установки и парогенераторы» предусматривается изучение основного и вспомогательного оборудования котельных агрегатов.</w:t>
      </w: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Изучение материала предмета следует вести с учетом современных достижений науки и техники в области котлостроения, необходимо обращать внимание на физическую сущность теоретических вопросов и их практическое применение, рассматривать не только принцип работы и конструктивное выполнение оборудования, но и давать оценку качества его с учетом надежности и экономичности.</w:t>
      </w: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proofErr w:type="gramStart"/>
      <w:r w:rsidRPr="000D77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результате изучения данного предмета студенты должны знать принцип работы и конструкции котельных агрегатов и их вспомогательного оборудования, устанавливаемых на современных ТЭС, должны уметь оценивать качество оборудования с учетом его надежности, экономичности, безопасности эксплуатации и себестоимости вырабатываемой продукции; должны уметь производить выбор оборудования и технологической схемы его включения при проектировании ТЭС.</w:t>
      </w:r>
      <w:proofErr w:type="gramEnd"/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 ПРИНЦИПИАЛЬНАЯ ТЕХНОЛОГИЧЕСКАЯ СХЕМА КОТЕЛЬНОЙ УСТАНОВКИ</w:t>
      </w:r>
    </w:p>
    <w:p w:rsidR="000D773A" w:rsidRPr="000D773A" w:rsidRDefault="000D773A" w:rsidP="000D7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промышленности используется более 50% всех видов энергоресурсов, в том числе до 65 % вырабатываемой электроэнергии. Большой роли энергетики в промышленном производстве современные промышленные предприятия имеют сложные и многообразные энергетические системы, состоящие из комплексов установок и устройств, предназначенных для сжигания топлива и производства, транспорта, распределения и потребления электроэнергии, теплоты, сжатого воздуха, газа, кислорода. </w:t>
      </w: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Энергоиспользование</w:t>
      </w:r>
      <w:proofErr w:type="spellEnd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промышленности или на конкретном предприятии характеризуется энергетическим КПД, т.е. отношением полезно используемой энергии </w:t>
      </w:r>
      <w:proofErr w:type="gramStart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затраченной:</w:t>
      </w: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73A" w:rsidRPr="000D773A" w:rsidRDefault="000D773A" w:rsidP="000D773A">
      <w:pPr>
        <w:tabs>
          <w:tab w:val="center" w:pos="4820"/>
          <w:tab w:val="right" w:pos="9641"/>
        </w:tabs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D773A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>
            <v:imagedata r:id="rId5" o:title=""/>
          </v:shape>
          <o:OLEObject Type="Embed" ProgID="Equation.3" ShapeID="_x0000_i1025" DrawAspect="Content" ObjectID="_1629714487" r:id="rId6"/>
        </w:object>
      </w:r>
      <w:r w:rsidRPr="000D773A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 id="_x0000_i1026" type="#_x0000_t75" style="width:9pt;height:17.25pt" o:ole="">
            <v:imagedata r:id="rId5" o:title=""/>
          </v:shape>
          <o:OLEObject Type="Embed" ProgID="Equation.3" ShapeID="_x0000_i1026" DrawAspect="Content" ObjectID="_1629714488" r:id="rId7"/>
        </w:object>
      </w:r>
      <w:r w:rsidRPr="000D773A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299" w:dyaOrig="700">
          <v:shape id="_x0000_i1027" type="#_x0000_t75" style="width:114.75pt;height:35.25pt" o:ole="">
            <v:imagedata r:id="rId8" o:title=""/>
          </v:shape>
          <o:OLEObject Type="Embed" ProgID="Equation.3" ShapeID="_x0000_i1027" DrawAspect="Content" ObjectID="_1629714489" r:id="rId9"/>
        </w:object>
      </w: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(1.1)</w:t>
      </w:r>
    </w:p>
    <w:p w:rsidR="000D773A" w:rsidRPr="000D773A" w:rsidRDefault="000D773A" w:rsidP="000D773A">
      <w:pPr>
        <w:tabs>
          <w:tab w:val="center" w:pos="4820"/>
          <w:tab w:val="right" w:pos="9641"/>
        </w:tabs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0D773A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720" w:dyaOrig="360">
          <v:shape id="_x0000_i1028" type="#_x0000_t75" style="width:36pt;height:18pt" o:ole="">
            <v:imagedata r:id="rId10" o:title=""/>
          </v:shape>
          <o:OLEObject Type="Embed" ProgID="Equation.3" ShapeID="_x0000_i1028" DrawAspect="Content" ObjectID="_1629714490" r:id="rId11"/>
        </w:object>
      </w: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D773A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700" w:dyaOrig="360">
          <v:shape id="_x0000_i1029" type="#_x0000_t75" style="width:35.25pt;height:18pt" o:ole="">
            <v:imagedata r:id="rId12" o:title=""/>
          </v:shape>
          <o:OLEObject Type="Embed" ProgID="Equation.3" ShapeID="_x0000_i1029" DrawAspect="Content" ObjectID="_1629714491" r:id="rId13"/>
        </w:object>
      </w: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подведенная энергия и потери энергии в данном производстве.</w:t>
      </w: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73A" w:rsidRPr="000D773A" w:rsidRDefault="000D773A" w:rsidP="000D773A">
      <w:pPr>
        <w:tabs>
          <w:tab w:val="center" w:pos="4820"/>
          <w:tab w:val="right" w:pos="9641"/>
        </w:tabs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D773A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379" w:dyaOrig="380">
          <v:shape id="_x0000_i1030" type="#_x0000_t75" style="width:225pt;height:24.75pt" o:ole="">
            <v:imagedata r:id="rId14" o:title=""/>
          </v:shape>
          <o:OLEObject Type="Embed" ProgID="Equation.3" ShapeID="_x0000_i1030" DrawAspect="Content" ObjectID="_1629714492" r:id="rId15"/>
        </w:object>
      </w: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(1.2)</w:t>
      </w:r>
    </w:p>
    <w:p w:rsidR="000D773A" w:rsidRPr="000D773A" w:rsidRDefault="000D773A" w:rsidP="000D773A">
      <w:pPr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0D773A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20" w:dyaOrig="360">
          <v:shape id="_x0000_i1031" type="#_x0000_t75" style="width:15.75pt;height:18pt" o:ole="">
            <v:imagedata r:id="rId16" o:title=""/>
          </v:shape>
          <o:OLEObject Type="Embed" ProgID="Equation.3" ShapeID="_x0000_i1031" DrawAspect="Content" ObjectID="_1629714493" r:id="rId17"/>
        </w:object>
      </w: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- КПД добычи, переработки и транспорта топлива;</w:t>
      </w:r>
    </w:p>
    <w:p w:rsidR="000D773A" w:rsidRPr="000D773A" w:rsidRDefault="000D773A" w:rsidP="000D7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0D773A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460" w:dyaOrig="380">
          <v:shape id="_x0000_i1032" type="#_x0000_t75" style="width:23.25pt;height:18.75pt" o:ole="">
            <v:imagedata r:id="rId18" o:title=""/>
          </v:shape>
          <o:OLEObject Type="Embed" ProgID="Equation.3" ShapeID="_x0000_i1032" DrawAspect="Content" ObjectID="_1629714494" r:id="rId19"/>
        </w:object>
      </w: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- КПД производства энергии;</w:t>
      </w:r>
    </w:p>
    <w:p w:rsidR="000D773A" w:rsidRPr="000D773A" w:rsidRDefault="000D773A" w:rsidP="000D773A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0D773A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480" w:dyaOrig="380">
          <v:shape id="_x0000_i1033" type="#_x0000_t75" style="width:24pt;height:18.75pt" o:ole="">
            <v:imagedata r:id="rId20" o:title=""/>
          </v:shape>
          <o:OLEObject Type="Embed" ProgID="Equation.3" ShapeID="_x0000_i1033" DrawAspect="Content" ObjectID="_1629714495" r:id="rId21"/>
        </w:object>
      </w: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- КПД транспорта энергии;</w:t>
      </w:r>
    </w:p>
    <w:p w:rsidR="000D773A" w:rsidRPr="000D773A" w:rsidRDefault="000D773A" w:rsidP="000D773A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0D773A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440" w:dyaOrig="380">
          <v:shape id="_x0000_i1034" type="#_x0000_t75" style="width:21.75pt;height:18.75pt" o:ole="">
            <v:imagedata r:id="rId22" o:title=""/>
          </v:shape>
          <o:OLEObject Type="Embed" ProgID="Equation.3" ShapeID="_x0000_i1034" DrawAspect="Content" ObjectID="_1629714496" r:id="rId23"/>
        </w:object>
      </w: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-КПД рабочей машины, технологического агрегата;</w:t>
      </w:r>
    </w:p>
    <w:p w:rsidR="000D773A" w:rsidRPr="000D773A" w:rsidRDefault="000D773A" w:rsidP="000D773A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0D773A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499" w:dyaOrig="380">
          <v:shape id="_x0000_i1035" type="#_x0000_t75" style="width:24.75pt;height:18.75pt" o:ole="">
            <v:imagedata r:id="rId24" o:title=""/>
          </v:shape>
          <o:OLEObject Type="Embed" ProgID="Equation.3" ShapeID="_x0000_i1035" DrawAspect="Content" ObjectID="_1629714497" r:id="rId25"/>
        </w:object>
      </w: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- КПД привода механизма.</w:t>
      </w: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основных теплоносителей в промышленности и в быту используются пар и подогретая паром или дымовыми газами горячая вода, получаемые в котельных установках (котлах).</w:t>
      </w: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назначения на промышленных предприятиях применяются атомные производственные и отопительные котельные на органическом топливе (рис. 1.1 а) и котлы, использующие теплоту отходящих газов и другие отходы технологических агрегатов (рис. 1.1, б), а также котельные установки промышленных электростанций (рис. 1.2).</w:t>
      </w: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286250" cy="1809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5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- на органическом топливе; б – </w:t>
      </w:r>
      <w:proofErr w:type="gramStart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использующая</w:t>
      </w:r>
      <w:proofErr w:type="gramEnd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теплоту отходящих газов и другие тепловые отходы технологических агрегатов.</w:t>
      </w: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1.1 - Автономная котельная установка промышленного предприятия</w:t>
      </w: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90975" cy="26670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1 - котел; 2 -паровая турбина; 3 – конденсатор; 4 – насос; 5- подогреватель воды низкого давления; 6 – деаэратор; 7 – подогреватель воды высокого давления.</w:t>
      </w: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1.2 - Котельная установка в системе промышленной ТЭЦ</w:t>
      </w: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котлах используют различные виды твердого, жидкого и газообразного топлива. Современная котельная установка является сложным сооружением, состоящим из большого количества различного оборудования и строительных конструкций, связанных в единое целое общей технологической схемой. В качестве примера на рис. 1.3 показана принципиальная технологическая схема котельной установки, работающем на твердом топливе.</w:t>
      </w: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57925" cy="27717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773A" w:rsidRPr="000D773A" w:rsidRDefault="000D773A" w:rsidP="000D773A">
      <w:pPr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1 - вагон с топливом;  2 - бункер разгрузочного устройства; 3 - дробильный блок;  4 – бункер котла для сырого угля; 5 - мельница для размола топлива; 6 – эксгаустер; 7 – барабан котла; 8- пароперегреватель; 9 – экономайзер; 10 – воздухоподогреватель; 11 – вентилятор; 12- деаэратор; 13 – питательный насос; 14- золоуловитель; 15 – дымосос; 16- дымовая труба; 17- ленточный транспортер;</w:t>
      </w:r>
      <w:proofErr w:type="gramEnd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 – штабель угля; 19 – </w:t>
      </w:r>
      <w:proofErr w:type="spellStart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багерная</w:t>
      </w:r>
      <w:proofErr w:type="spellEnd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насосная системы золоудаления;  а - питательная вода; б – перегретый пар; в – продукты сгорания; г – шлак и зола. </w:t>
      </w:r>
      <w:proofErr w:type="gramEnd"/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1.3 - Технологическая схема котельной установки, работающей на твердом топливе</w:t>
      </w: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Топливо транспортными механизмами, подается в дробильное устройство  и после измельчения направляется в бункера, из которого поступает в мельницы</w:t>
      </w:r>
      <w:proofErr w:type="gramStart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Угольная пыль из мельниц подается в топку, где происходит ее сжигание. Образовавшиеся продукты сгорания омывают поверхности нагрева котла и охлажденными поступают в золоуловитель  и далее дымососами  удаляются через дымовую трубу  в атмосферу. Воздух необходимый для горения, подается в котел дутьевым вентилятором  и, пройдя через воздухоподогреватель (ВЗП)  поступает в мельницу  и топку. Образовавшиеся в результате горения твердого топлива в топке шлак и зола, уловленная в золоуловителе</w:t>
      </w:r>
      <w:proofErr w:type="gramStart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транспортируется по каналам системы </w:t>
      </w:r>
      <w:proofErr w:type="spellStart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золошлакоудаления</w:t>
      </w:r>
      <w:proofErr w:type="spellEnd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насосную станцию, служащую для перекачки шлака и золы с водой по трубопроводам на </w:t>
      </w:r>
      <w:proofErr w:type="spellStart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золоотвалы</w:t>
      </w:r>
      <w:proofErr w:type="spellEnd"/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Перегретый или насыщенный пар, полученный из воды в котле, по трубопроводам подводится к потребителям. Конденсат от  потребителей подается в деаэратор, служащий для удаления газов из питательной воды. Потери пара и конденсата в системе восполняются химически очищенной водой, подаваемой насосами через водоочистительные аппараты в деаэратор. Вода после дегазации подается питательными насосами   в котел.</w:t>
      </w: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Технологическая схема котельной установки видоизменяется в зависимости от ее назначения, производительности, параметров пара, вида топлива, способа его сжигания и местных условий. </w:t>
      </w: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773A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котельных установках, использующих жидкое и газовое, отсутствуют золоулавливающие устройства,   оборудование для удаления шлака и золы, значительно упрощается устройства для хранения (при газовом топливе - отпадают), транспорта и,  подготовки топлива к сжиганию.</w:t>
      </w: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773A" w:rsidRPr="000D773A" w:rsidRDefault="000D773A" w:rsidP="000D773A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F32" w:rsidRDefault="000D773A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73A"/>
    <w:rsid w:val="00097047"/>
    <w:rsid w:val="000D773A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77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77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77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77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26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microsoft.com/office/2007/relationships/stylesWithEffects" Target="stylesWithEffect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image" Target="media/image10.wmf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png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image" Target="media/image1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872</Words>
  <Characters>4977</Characters>
  <Application>Microsoft Office Word</Application>
  <DocSecurity>0</DocSecurity>
  <Lines>41</Lines>
  <Paragraphs>11</Paragraphs>
  <ScaleCrop>false</ScaleCrop>
  <Company/>
  <LinksUpToDate>false</LinksUpToDate>
  <CharactersWithSpaces>5838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2019-09-11T07:41:00Z</dcterms:created>
  <dcterms:modified xsi:type="dcterms:W3CDTF">2019-09-11T07:42:00Z</dcterms:modified>
</cp:coreProperties>
</file>